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F4F95" w14:textId="77777777" w:rsidR="00932C43" w:rsidRDefault="00932C43" w:rsidP="00932C43">
      <w:pPr>
        <w:spacing w:after="120" w:line="259" w:lineRule="auto"/>
        <w:jc w:val="center"/>
        <w:rPr>
          <w:rFonts w:ascii="Calibri" w:eastAsia="Calibri" w:hAnsi="Calibri" w:cs="Calibri"/>
          <w:sz w:val="22"/>
          <w:szCs w:val="22"/>
        </w:rPr>
      </w:pPr>
    </w:p>
    <w:p w14:paraId="64D833A8" w14:textId="0EC701DE" w:rsidR="00932C43" w:rsidRPr="000C2020" w:rsidRDefault="00932C43" w:rsidP="00932C43">
      <w:pPr>
        <w:spacing w:after="120" w:line="259" w:lineRule="auto"/>
        <w:jc w:val="center"/>
        <w:rPr>
          <w:rFonts w:ascii="Arial" w:eastAsia="Calibri" w:hAnsi="Arial" w:cs="Arial"/>
        </w:rPr>
      </w:pPr>
      <w:r w:rsidRPr="000C2020">
        <w:rPr>
          <w:rFonts w:ascii="Arial" w:eastAsia="Calibri" w:hAnsi="Arial" w:cs="Arial"/>
        </w:rPr>
        <w:t>Argumentaire proposé et à adapter à votre situation.</w:t>
      </w:r>
    </w:p>
    <w:p w14:paraId="5542ADF0" w14:textId="77777777" w:rsidR="00932C43" w:rsidRPr="00932C43" w:rsidRDefault="00932C43" w:rsidP="00932C43">
      <w:pPr>
        <w:spacing w:after="120" w:line="259" w:lineRule="auto"/>
        <w:jc w:val="both"/>
        <w:rPr>
          <w:rFonts w:ascii="Calibri" w:eastAsia="Calibri" w:hAnsi="Calibri" w:cs="Calibri"/>
          <w:sz w:val="22"/>
          <w:szCs w:val="22"/>
        </w:rPr>
      </w:pPr>
    </w:p>
    <w:p w14:paraId="2622EEFD" w14:textId="77777777" w:rsidR="000C2020" w:rsidRPr="000C2020" w:rsidRDefault="000C2020" w:rsidP="000C2020">
      <w:pPr>
        <w:spacing w:after="120"/>
        <w:jc w:val="both"/>
        <w:rPr>
          <w:rFonts w:ascii="Arial" w:eastAsia="Calibri" w:hAnsi="Arial" w:cs="Arial"/>
          <w:sz w:val="20"/>
          <w:szCs w:val="20"/>
        </w:rPr>
      </w:pPr>
      <w:r w:rsidRPr="000C2020">
        <w:rPr>
          <w:rFonts w:ascii="Arial" w:eastAsia="Calibri" w:hAnsi="Arial" w:cs="Arial"/>
          <w:sz w:val="20"/>
          <w:szCs w:val="20"/>
        </w:rPr>
        <w:t xml:space="preserve">Pour les années à venir, dans le cadre du renouvellement de la concession CNR, nous souhaitons que la navigation douce non motorisée soit mieux prise en compte selon trois axes. </w:t>
      </w:r>
    </w:p>
    <w:p w14:paraId="25373209" w14:textId="77777777" w:rsidR="000C2020" w:rsidRPr="000C2020" w:rsidRDefault="000C2020" w:rsidP="000C2020">
      <w:pPr>
        <w:spacing w:after="120"/>
        <w:jc w:val="both"/>
        <w:rPr>
          <w:rFonts w:ascii="Arial" w:eastAsia="Calibri" w:hAnsi="Arial" w:cs="Arial"/>
          <w:color w:val="000000"/>
          <w:sz w:val="20"/>
          <w:szCs w:val="20"/>
        </w:rPr>
      </w:pPr>
      <w:r w:rsidRPr="000C2020">
        <w:rPr>
          <w:rFonts w:ascii="Arial" w:eastAsia="Calibri" w:hAnsi="Arial" w:cs="Arial"/>
          <w:b/>
          <w:color w:val="000000"/>
          <w:sz w:val="20"/>
          <w:szCs w:val="20"/>
        </w:rPr>
        <w:t>1er axe :</w:t>
      </w:r>
      <w:r w:rsidRPr="000C2020">
        <w:rPr>
          <w:rFonts w:ascii="Arial" w:eastAsia="Calibri" w:hAnsi="Arial" w:cs="Arial"/>
          <w:color w:val="000000"/>
          <w:sz w:val="20"/>
          <w:szCs w:val="20"/>
        </w:rPr>
        <w:t xml:space="preserve"> Le programme d’aménagements permettant d’améliorer la continuité de la navigation de la Suisse à la mer grâce à la mise en œuvre de solutions permettant un franchissement facilité des obstacles à la continuité de la navigation doit porter sur : </w:t>
      </w:r>
    </w:p>
    <w:p w14:paraId="518739BE" w14:textId="77777777" w:rsidR="000C2020" w:rsidRPr="000C2020" w:rsidRDefault="000C2020" w:rsidP="000C2020">
      <w:pPr>
        <w:numPr>
          <w:ilvl w:val="0"/>
          <w:numId w:val="3"/>
        </w:numPr>
        <w:pBdr>
          <w:top w:val="nil"/>
          <w:left w:val="nil"/>
          <w:bottom w:val="nil"/>
          <w:right w:val="nil"/>
          <w:between w:val="nil"/>
        </w:pBdr>
        <w:spacing w:after="160"/>
        <w:ind w:left="284" w:hanging="284"/>
        <w:jc w:val="both"/>
        <w:rPr>
          <w:rFonts w:ascii="Arial" w:eastAsia="Calibri" w:hAnsi="Arial" w:cs="Arial"/>
          <w:color w:val="000000"/>
          <w:sz w:val="20"/>
          <w:szCs w:val="20"/>
        </w:rPr>
      </w:pPr>
      <w:r w:rsidRPr="000C2020">
        <w:rPr>
          <w:rFonts w:ascii="Arial" w:eastAsia="Calibri" w:hAnsi="Arial" w:cs="Arial"/>
          <w:color w:val="000000"/>
          <w:sz w:val="20"/>
          <w:szCs w:val="20"/>
        </w:rPr>
        <w:t>La création de glissières et passes à canoë chaque fois que c’est possible ; à défaut, débarcadères et embarcadères adaptés, rampes en rondins pour faire glisser les embarcations, chemins de portage les plus courts possible, signalisations adaptées, franchissement sécurisé des voies de circulation ;</w:t>
      </w:r>
    </w:p>
    <w:p w14:paraId="4BBF09E3" w14:textId="77777777" w:rsidR="000C2020" w:rsidRPr="000C2020" w:rsidRDefault="000C2020" w:rsidP="000C2020">
      <w:pPr>
        <w:numPr>
          <w:ilvl w:val="0"/>
          <w:numId w:val="3"/>
        </w:numPr>
        <w:pBdr>
          <w:top w:val="nil"/>
          <w:left w:val="nil"/>
          <w:bottom w:val="nil"/>
          <w:right w:val="nil"/>
          <w:between w:val="nil"/>
        </w:pBdr>
        <w:spacing w:after="160"/>
        <w:ind w:left="284" w:hanging="284"/>
        <w:jc w:val="both"/>
        <w:rPr>
          <w:rFonts w:ascii="Arial" w:eastAsia="Calibri" w:hAnsi="Arial" w:cs="Arial"/>
          <w:color w:val="000000"/>
          <w:sz w:val="20"/>
          <w:szCs w:val="20"/>
        </w:rPr>
      </w:pPr>
      <w:r w:rsidRPr="000C2020">
        <w:rPr>
          <w:rFonts w:ascii="Arial" w:eastAsia="Calibri" w:hAnsi="Arial" w:cs="Arial"/>
          <w:color w:val="000000"/>
          <w:sz w:val="20"/>
          <w:szCs w:val="20"/>
        </w:rPr>
        <w:t>L’adaptation et l’accessibilité de certaines mises à l’eau, dédiées aux services de secours, aux remorques pour grandes embarcations (des barrières interdisent l’accès, sont mal ou pas entretenues, des zones en pied de rampe sont envasées ou érodées…) ;</w:t>
      </w:r>
    </w:p>
    <w:p w14:paraId="7AEB1776" w14:textId="77777777" w:rsidR="000C2020" w:rsidRPr="000C2020" w:rsidRDefault="000C2020" w:rsidP="000C2020">
      <w:pPr>
        <w:numPr>
          <w:ilvl w:val="0"/>
          <w:numId w:val="3"/>
        </w:numPr>
        <w:pBdr>
          <w:top w:val="nil"/>
          <w:left w:val="nil"/>
          <w:bottom w:val="nil"/>
          <w:right w:val="nil"/>
          <w:between w:val="nil"/>
        </w:pBdr>
        <w:spacing w:after="160"/>
        <w:ind w:left="284" w:hanging="284"/>
        <w:jc w:val="both"/>
        <w:rPr>
          <w:rFonts w:ascii="Arial" w:eastAsia="Calibri" w:hAnsi="Arial" w:cs="Arial"/>
          <w:color w:val="000000"/>
          <w:sz w:val="20"/>
          <w:szCs w:val="20"/>
        </w:rPr>
      </w:pPr>
      <w:r w:rsidRPr="000C2020">
        <w:rPr>
          <w:rFonts w:ascii="Arial" w:eastAsia="Calibri" w:hAnsi="Arial" w:cs="Arial"/>
          <w:color w:val="000000"/>
          <w:sz w:val="20"/>
          <w:szCs w:val="20"/>
        </w:rPr>
        <w:t>La sécurisation des chemins de contournements qui croisent des voies ouvertes à la circulation (pré-signalisation routière, passages matérialisés, chemins entretenus et balisés…)</w:t>
      </w:r>
    </w:p>
    <w:p w14:paraId="27F00D71" w14:textId="77777777" w:rsidR="000C2020" w:rsidRPr="000C2020" w:rsidRDefault="000C2020" w:rsidP="000C2020">
      <w:pPr>
        <w:numPr>
          <w:ilvl w:val="0"/>
          <w:numId w:val="3"/>
        </w:numPr>
        <w:pBdr>
          <w:top w:val="nil"/>
          <w:left w:val="nil"/>
          <w:bottom w:val="nil"/>
          <w:right w:val="nil"/>
          <w:between w:val="nil"/>
        </w:pBdr>
        <w:spacing w:after="160"/>
        <w:ind w:left="284" w:hanging="284"/>
        <w:jc w:val="both"/>
        <w:rPr>
          <w:rFonts w:ascii="Arial" w:eastAsia="Calibri" w:hAnsi="Arial" w:cs="Arial"/>
          <w:color w:val="000000"/>
          <w:sz w:val="20"/>
          <w:szCs w:val="20"/>
        </w:rPr>
      </w:pPr>
      <w:r w:rsidRPr="000C2020">
        <w:rPr>
          <w:rFonts w:ascii="Arial" w:eastAsia="Calibri" w:hAnsi="Arial" w:cs="Arial"/>
          <w:color w:val="000000"/>
          <w:sz w:val="20"/>
          <w:szCs w:val="20"/>
        </w:rPr>
        <w:t>Le raccourcissement autant que possible des chemins de contournement, qui pourraient sans aucun doute emprunter en toute sécurité les contre canaux ;</w:t>
      </w:r>
    </w:p>
    <w:p w14:paraId="3F408064" w14:textId="77777777" w:rsidR="000C2020" w:rsidRPr="000C2020" w:rsidRDefault="000C2020" w:rsidP="000C2020">
      <w:pPr>
        <w:numPr>
          <w:ilvl w:val="0"/>
          <w:numId w:val="3"/>
        </w:numPr>
        <w:pBdr>
          <w:top w:val="nil"/>
          <w:left w:val="nil"/>
          <w:bottom w:val="nil"/>
          <w:right w:val="nil"/>
          <w:between w:val="nil"/>
        </w:pBdr>
        <w:spacing w:after="160"/>
        <w:ind w:left="284" w:hanging="284"/>
        <w:jc w:val="both"/>
        <w:rPr>
          <w:rFonts w:ascii="Arial" w:eastAsia="Calibri" w:hAnsi="Arial" w:cs="Arial"/>
          <w:color w:val="000000"/>
          <w:sz w:val="20"/>
          <w:szCs w:val="20"/>
        </w:rPr>
      </w:pPr>
      <w:r w:rsidRPr="000C2020">
        <w:rPr>
          <w:rFonts w:ascii="Arial" w:eastAsia="Calibri" w:hAnsi="Arial" w:cs="Arial"/>
          <w:color w:val="000000"/>
          <w:sz w:val="20"/>
          <w:szCs w:val="20"/>
        </w:rPr>
        <w:t xml:space="preserve">La reconnexion des affluents en adaptant les seuils qui se trouvent à proximité des confluences (Ardèche, </w:t>
      </w:r>
      <w:proofErr w:type="spellStart"/>
      <w:r w:rsidRPr="000C2020">
        <w:rPr>
          <w:rFonts w:ascii="Arial" w:eastAsia="Calibri" w:hAnsi="Arial" w:cs="Arial"/>
          <w:color w:val="000000"/>
          <w:sz w:val="20"/>
          <w:szCs w:val="20"/>
        </w:rPr>
        <w:t>Lavezon</w:t>
      </w:r>
      <w:proofErr w:type="spellEnd"/>
      <w:r w:rsidRPr="000C2020">
        <w:rPr>
          <w:rFonts w:ascii="Arial" w:eastAsia="Calibri" w:hAnsi="Arial" w:cs="Arial"/>
          <w:color w:val="000000"/>
          <w:sz w:val="20"/>
          <w:szCs w:val="20"/>
        </w:rPr>
        <w:t xml:space="preserve">, Drôme, </w:t>
      </w:r>
      <w:proofErr w:type="spellStart"/>
      <w:r w:rsidRPr="000C2020">
        <w:rPr>
          <w:rFonts w:ascii="Arial" w:eastAsia="Calibri" w:hAnsi="Arial" w:cs="Arial"/>
          <w:color w:val="000000"/>
          <w:sz w:val="20"/>
          <w:szCs w:val="20"/>
        </w:rPr>
        <w:t>Aygues</w:t>
      </w:r>
      <w:proofErr w:type="spellEnd"/>
      <w:r w:rsidRPr="000C2020">
        <w:rPr>
          <w:rFonts w:ascii="Arial" w:eastAsia="Calibri" w:hAnsi="Arial" w:cs="Arial"/>
          <w:color w:val="000000"/>
          <w:sz w:val="20"/>
          <w:szCs w:val="20"/>
        </w:rPr>
        <w:t>, Durance, Gardon…).</w:t>
      </w:r>
    </w:p>
    <w:p w14:paraId="288A5C17" w14:textId="77777777" w:rsidR="000C2020" w:rsidRPr="000C2020" w:rsidRDefault="000C2020" w:rsidP="000C2020">
      <w:pPr>
        <w:numPr>
          <w:ilvl w:val="0"/>
          <w:numId w:val="3"/>
        </w:numPr>
        <w:pBdr>
          <w:top w:val="nil"/>
          <w:left w:val="nil"/>
          <w:bottom w:val="nil"/>
          <w:right w:val="nil"/>
          <w:between w:val="nil"/>
        </w:pBdr>
        <w:spacing w:after="160"/>
        <w:ind w:left="284" w:hanging="284"/>
        <w:jc w:val="both"/>
        <w:rPr>
          <w:rFonts w:ascii="Arial" w:eastAsia="Calibri" w:hAnsi="Arial" w:cs="Arial"/>
          <w:color w:val="000000"/>
          <w:sz w:val="20"/>
          <w:szCs w:val="20"/>
        </w:rPr>
      </w:pPr>
      <w:r w:rsidRPr="000C2020">
        <w:rPr>
          <w:rFonts w:ascii="Arial" w:eastAsia="Calibri" w:hAnsi="Arial" w:cs="Arial"/>
          <w:color w:val="000000"/>
          <w:sz w:val="20"/>
          <w:szCs w:val="20"/>
        </w:rPr>
        <w:t xml:space="preserve">L’aménagement de haltes nautiques adaptées à la pratique (débarcadère, lieu de stockage des embarcations sécurisé, sanitaires…). Ces haltes pourraient devenir des plateformes de connexion avec Via </w:t>
      </w:r>
      <w:proofErr w:type="spellStart"/>
      <w:r w:rsidRPr="000C2020">
        <w:rPr>
          <w:rFonts w:ascii="Arial" w:eastAsia="Calibri" w:hAnsi="Arial" w:cs="Arial"/>
          <w:color w:val="000000"/>
          <w:sz w:val="20"/>
          <w:szCs w:val="20"/>
        </w:rPr>
        <w:t>Rhôna</w:t>
      </w:r>
      <w:proofErr w:type="spellEnd"/>
      <w:r w:rsidRPr="000C2020">
        <w:rPr>
          <w:rFonts w:ascii="Arial" w:eastAsia="Calibri" w:hAnsi="Arial" w:cs="Arial"/>
          <w:color w:val="000000"/>
          <w:sz w:val="20"/>
          <w:szCs w:val="20"/>
        </w:rPr>
        <w:t xml:space="preserve"> et les voies « vertes » qui s’y raccordent de plus en plus souvent (Dolce Via, Payre, Roubion, </w:t>
      </w:r>
      <w:proofErr w:type="spellStart"/>
      <w:r w:rsidRPr="000C2020">
        <w:rPr>
          <w:rFonts w:ascii="Arial" w:eastAsia="Calibri" w:hAnsi="Arial" w:cs="Arial"/>
          <w:color w:val="000000"/>
          <w:sz w:val="20"/>
          <w:szCs w:val="20"/>
        </w:rPr>
        <w:t>Eurovélo</w:t>
      </w:r>
      <w:proofErr w:type="spellEnd"/>
      <w:r w:rsidRPr="000C2020">
        <w:rPr>
          <w:rFonts w:ascii="Arial" w:eastAsia="Calibri" w:hAnsi="Arial" w:cs="Arial"/>
          <w:color w:val="000000"/>
          <w:sz w:val="20"/>
          <w:szCs w:val="20"/>
        </w:rPr>
        <w:t xml:space="preserve"> route n°8, Itinéraire Littoral Hérault/Gard…).</w:t>
      </w:r>
    </w:p>
    <w:p w14:paraId="5EFB9713" w14:textId="77777777" w:rsidR="000C2020" w:rsidRPr="000C2020" w:rsidRDefault="000C2020" w:rsidP="000C2020">
      <w:pPr>
        <w:pBdr>
          <w:top w:val="nil"/>
          <w:left w:val="nil"/>
          <w:bottom w:val="nil"/>
          <w:right w:val="nil"/>
          <w:between w:val="nil"/>
        </w:pBdr>
        <w:jc w:val="both"/>
        <w:rPr>
          <w:rFonts w:ascii="Arial" w:eastAsia="Calibri" w:hAnsi="Arial" w:cs="Arial"/>
          <w:color w:val="000000"/>
          <w:sz w:val="20"/>
          <w:szCs w:val="20"/>
        </w:rPr>
      </w:pPr>
      <w:r w:rsidRPr="000C2020">
        <w:rPr>
          <w:rFonts w:ascii="Arial" w:eastAsia="Calibri" w:hAnsi="Arial" w:cs="Arial"/>
          <w:color w:val="000000"/>
          <w:sz w:val="20"/>
          <w:szCs w:val="20"/>
        </w:rPr>
        <w:t xml:space="preserve">Ce programme d’aménagements pourrait être judicieusement accompagné de la création d’outils de communication visant à promouvoir la randonnée douce à la pagaie sur le fleuve Rhône, en complémentarité et en parallèle de ce qui existe avec Via </w:t>
      </w:r>
      <w:proofErr w:type="spellStart"/>
      <w:r w:rsidRPr="000C2020">
        <w:rPr>
          <w:rFonts w:ascii="Arial" w:eastAsia="Calibri" w:hAnsi="Arial" w:cs="Arial"/>
          <w:color w:val="000000"/>
          <w:sz w:val="20"/>
          <w:szCs w:val="20"/>
        </w:rPr>
        <w:t>Rhôna</w:t>
      </w:r>
      <w:proofErr w:type="spellEnd"/>
      <w:r w:rsidRPr="000C2020">
        <w:rPr>
          <w:rFonts w:ascii="Arial" w:eastAsia="Calibri" w:hAnsi="Arial" w:cs="Arial"/>
          <w:color w:val="000000"/>
          <w:sz w:val="20"/>
          <w:szCs w:val="20"/>
        </w:rPr>
        <w:t xml:space="preserve"> (topo guide, plaquette, etc.). </w:t>
      </w:r>
    </w:p>
    <w:p w14:paraId="74DFA0FF" w14:textId="77777777" w:rsidR="000C2020" w:rsidRPr="000C2020" w:rsidRDefault="000C2020" w:rsidP="000C2020">
      <w:pPr>
        <w:pBdr>
          <w:top w:val="nil"/>
          <w:left w:val="nil"/>
          <w:bottom w:val="nil"/>
          <w:right w:val="nil"/>
          <w:between w:val="nil"/>
        </w:pBdr>
        <w:spacing w:after="120"/>
        <w:jc w:val="both"/>
        <w:rPr>
          <w:rFonts w:ascii="Arial" w:eastAsia="Calibri" w:hAnsi="Arial" w:cs="Arial"/>
          <w:color w:val="000000"/>
          <w:sz w:val="20"/>
          <w:szCs w:val="20"/>
        </w:rPr>
      </w:pPr>
      <w:r w:rsidRPr="000C2020">
        <w:rPr>
          <w:rFonts w:ascii="Arial" w:eastAsia="Calibri" w:hAnsi="Arial" w:cs="Arial"/>
          <w:b/>
          <w:color w:val="000000"/>
          <w:sz w:val="20"/>
          <w:szCs w:val="20"/>
        </w:rPr>
        <w:t xml:space="preserve">2ème axe : </w:t>
      </w:r>
      <w:r w:rsidRPr="000C2020">
        <w:rPr>
          <w:rFonts w:ascii="Arial" w:eastAsia="Calibri" w:hAnsi="Arial" w:cs="Arial"/>
          <w:color w:val="000000"/>
          <w:sz w:val="20"/>
          <w:szCs w:val="20"/>
        </w:rPr>
        <w:t>La création de nouveaux équipements sportifs et touristiques dédiés aux sports et aux loisirs d’eau vive et d’eau calme, en fonction des opportunités offertes par les ouvrages existants ou en projet, et par l’environnement local, à l’image de ceux en activité à St-Pierre-de –Bœuf et l’Île-de-la-Serre ;</w:t>
      </w:r>
    </w:p>
    <w:p w14:paraId="42304275" w14:textId="77777777" w:rsidR="000C2020" w:rsidRPr="000C2020" w:rsidRDefault="000C2020" w:rsidP="000C2020">
      <w:pPr>
        <w:pBdr>
          <w:top w:val="nil"/>
          <w:left w:val="nil"/>
          <w:bottom w:val="nil"/>
          <w:right w:val="nil"/>
          <w:between w:val="nil"/>
        </w:pBdr>
        <w:spacing w:after="120"/>
        <w:rPr>
          <w:rFonts w:ascii="Arial" w:eastAsia="Calibri" w:hAnsi="Arial" w:cs="Arial"/>
          <w:color w:val="000000"/>
          <w:sz w:val="20"/>
          <w:szCs w:val="20"/>
        </w:rPr>
      </w:pPr>
      <w:r w:rsidRPr="000C2020">
        <w:rPr>
          <w:rFonts w:ascii="Arial" w:eastAsia="Calibri" w:hAnsi="Arial" w:cs="Arial"/>
          <w:b/>
          <w:color w:val="000000"/>
          <w:sz w:val="20"/>
          <w:szCs w:val="20"/>
        </w:rPr>
        <w:t xml:space="preserve">3ème axe : </w:t>
      </w:r>
      <w:r w:rsidRPr="000C2020">
        <w:rPr>
          <w:rFonts w:ascii="Arial" w:eastAsia="Calibri" w:hAnsi="Arial" w:cs="Arial"/>
          <w:color w:val="000000"/>
          <w:sz w:val="20"/>
          <w:szCs w:val="20"/>
        </w:rPr>
        <w:t xml:space="preserve">L’accompagnements des projets d’animation et de découverte de l’environnement proposés par les structures associatives ou professionnelles qui œuvrent à la promotion et à la valorisation du fleuve et à la mise en valeur de cette « voie bleue » auprès des habitants, des excursionnistes et des touristes.  </w:t>
      </w:r>
    </w:p>
    <w:p w14:paraId="50726B07" w14:textId="77777777" w:rsidR="000C2020" w:rsidRPr="000C2020" w:rsidRDefault="000C2020" w:rsidP="000C2020">
      <w:pPr>
        <w:spacing w:after="120"/>
        <w:jc w:val="both"/>
        <w:rPr>
          <w:rFonts w:ascii="Arial" w:eastAsia="Calibri" w:hAnsi="Arial" w:cs="Arial"/>
          <w:sz w:val="20"/>
          <w:szCs w:val="20"/>
        </w:rPr>
      </w:pPr>
      <w:r w:rsidRPr="000C2020">
        <w:rPr>
          <w:rFonts w:ascii="Arial" w:eastAsia="Calibri" w:hAnsi="Arial" w:cs="Arial"/>
          <w:sz w:val="20"/>
          <w:szCs w:val="20"/>
        </w:rPr>
        <w:t>L’ensemble de ces actions devront trouver leur place dans le volet 5 « Accompagner les projets des territoires en relation avec le Rhône » du Plan5Rhône.</w:t>
      </w:r>
    </w:p>
    <w:p w14:paraId="5080D44B" w14:textId="77777777" w:rsidR="000C2020" w:rsidRPr="000C2020" w:rsidRDefault="000C2020" w:rsidP="000C2020">
      <w:pPr>
        <w:spacing w:after="120"/>
        <w:jc w:val="both"/>
        <w:rPr>
          <w:rFonts w:ascii="Arial" w:eastAsia="Calibri" w:hAnsi="Arial" w:cs="Arial"/>
          <w:sz w:val="20"/>
          <w:szCs w:val="20"/>
        </w:rPr>
      </w:pPr>
      <w:r w:rsidRPr="000C2020">
        <w:rPr>
          <w:rFonts w:ascii="Arial" w:eastAsia="Calibri" w:hAnsi="Arial" w:cs="Arial"/>
          <w:sz w:val="20"/>
          <w:szCs w:val="20"/>
        </w:rPr>
        <w:t xml:space="preserve">La concrétisation de ces préconisations permettra enfin : </w:t>
      </w:r>
    </w:p>
    <w:p w14:paraId="795D1889" w14:textId="77777777" w:rsidR="000C2020" w:rsidRPr="000C2020" w:rsidRDefault="000C2020" w:rsidP="000C2020">
      <w:pPr>
        <w:numPr>
          <w:ilvl w:val="0"/>
          <w:numId w:val="3"/>
        </w:numPr>
        <w:pBdr>
          <w:top w:val="nil"/>
          <w:left w:val="nil"/>
          <w:bottom w:val="nil"/>
          <w:right w:val="nil"/>
          <w:between w:val="nil"/>
        </w:pBdr>
        <w:spacing w:after="160"/>
        <w:ind w:left="284" w:hanging="284"/>
        <w:jc w:val="both"/>
        <w:rPr>
          <w:rFonts w:ascii="Arial" w:eastAsia="Calibri" w:hAnsi="Arial" w:cs="Arial"/>
          <w:color w:val="000000"/>
          <w:sz w:val="20"/>
          <w:szCs w:val="20"/>
        </w:rPr>
      </w:pPr>
      <w:proofErr w:type="gramStart"/>
      <w:r w:rsidRPr="000C2020">
        <w:rPr>
          <w:rFonts w:ascii="Arial" w:eastAsia="Calibri" w:hAnsi="Arial" w:cs="Arial"/>
          <w:color w:val="000000"/>
          <w:sz w:val="20"/>
          <w:szCs w:val="20"/>
        </w:rPr>
        <w:t>de</w:t>
      </w:r>
      <w:proofErr w:type="gramEnd"/>
      <w:r w:rsidRPr="000C2020">
        <w:rPr>
          <w:rFonts w:ascii="Arial" w:eastAsia="Calibri" w:hAnsi="Arial" w:cs="Arial"/>
          <w:color w:val="000000"/>
          <w:sz w:val="20"/>
          <w:szCs w:val="20"/>
        </w:rPr>
        <w:t xml:space="preserve"> respecter l’Article 211-1 du code de l’environnement ;</w:t>
      </w:r>
    </w:p>
    <w:p w14:paraId="03833111" w14:textId="77777777" w:rsidR="000C2020" w:rsidRPr="000C2020" w:rsidRDefault="000C2020" w:rsidP="000C2020">
      <w:pPr>
        <w:numPr>
          <w:ilvl w:val="0"/>
          <w:numId w:val="3"/>
        </w:numPr>
        <w:pBdr>
          <w:top w:val="nil"/>
          <w:left w:val="nil"/>
          <w:bottom w:val="nil"/>
          <w:right w:val="nil"/>
          <w:between w:val="nil"/>
        </w:pBdr>
        <w:spacing w:after="160"/>
        <w:ind w:left="284" w:hanging="284"/>
        <w:jc w:val="both"/>
        <w:rPr>
          <w:rFonts w:ascii="Arial" w:eastAsia="Calibri" w:hAnsi="Arial" w:cs="Arial"/>
          <w:color w:val="000000"/>
          <w:sz w:val="20"/>
          <w:szCs w:val="20"/>
        </w:rPr>
      </w:pPr>
      <w:proofErr w:type="gramStart"/>
      <w:r w:rsidRPr="000C2020">
        <w:rPr>
          <w:rFonts w:ascii="Arial" w:eastAsia="Calibri" w:hAnsi="Arial" w:cs="Arial"/>
          <w:color w:val="000000"/>
          <w:sz w:val="20"/>
          <w:szCs w:val="20"/>
        </w:rPr>
        <w:t>de</w:t>
      </w:r>
      <w:proofErr w:type="gramEnd"/>
      <w:r w:rsidRPr="000C2020">
        <w:rPr>
          <w:rFonts w:ascii="Arial" w:eastAsia="Calibri" w:hAnsi="Arial" w:cs="Arial"/>
          <w:color w:val="000000"/>
          <w:sz w:val="20"/>
          <w:szCs w:val="20"/>
        </w:rPr>
        <w:t xml:space="preserve"> respecter les dispositions réglementaires concernant la continuité de la navigation non motorisée ;</w:t>
      </w:r>
    </w:p>
    <w:p w14:paraId="5AFDFEDD" w14:textId="77777777" w:rsidR="000C2020" w:rsidRPr="000C2020" w:rsidRDefault="000C2020" w:rsidP="000C2020">
      <w:pPr>
        <w:numPr>
          <w:ilvl w:val="0"/>
          <w:numId w:val="3"/>
        </w:numPr>
        <w:pBdr>
          <w:top w:val="nil"/>
          <w:left w:val="nil"/>
          <w:bottom w:val="nil"/>
          <w:right w:val="nil"/>
          <w:between w:val="nil"/>
        </w:pBdr>
        <w:spacing w:after="160"/>
        <w:ind w:left="284" w:hanging="284"/>
        <w:jc w:val="both"/>
        <w:rPr>
          <w:rFonts w:ascii="Arial" w:eastAsia="Calibri" w:hAnsi="Arial" w:cs="Arial"/>
          <w:color w:val="000000"/>
          <w:sz w:val="20"/>
          <w:szCs w:val="20"/>
        </w:rPr>
      </w:pPr>
      <w:proofErr w:type="gramStart"/>
      <w:r w:rsidRPr="000C2020">
        <w:rPr>
          <w:rFonts w:ascii="Arial" w:eastAsia="Calibri" w:hAnsi="Arial" w:cs="Arial"/>
          <w:color w:val="000000"/>
          <w:sz w:val="20"/>
          <w:szCs w:val="20"/>
        </w:rPr>
        <w:t>d’être</w:t>
      </w:r>
      <w:proofErr w:type="gramEnd"/>
      <w:r w:rsidRPr="000C2020">
        <w:rPr>
          <w:rFonts w:ascii="Arial" w:eastAsia="Calibri" w:hAnsi="Arial" w:cs="Arial"/>
          <w:color w:val="000000"/>
          <w:sz w:val="20"/>
          <w:szCs w:val="20"/>
        </w:rPr>
        <w:t xml:space="preserve"> en conformité avec le SDAGE Rhône Méditerranée 2016/2021 relatives à la « continuité de la navigation des embarcations nautiques non motorisées » ;</w:t>
      </w:r>
    </w:p>
    <w:p w14:paraId="5D274C22" w14:textId="77777777" w:rsidR="000C2020" w:rsidRPr="000C2020" w:rsidRDefault="000C2020" w:rsidP="000C2020">
      <w:pPr>
        <w:numPr>
          <w:ilvl w:val="0"/>
          <w:numId w:val="3"/>
        </w:numPr>
        <w:pBdr>
          <w:top w:val="nil"/>
          <w:left w:val="nil"/>
          <w:bottom w:val="nil"/>
          <w:right w:val="nil"/>
          <w:between w:val="nil"/>
        </w:pBdr>
        <w:spacing w:after="160"/>
        <w:ind w:left="284" w:hanging="284"/>
        <w:jc w:val="both"/>
        <w:rPr>
          <w:rFonts w:ascii="Calibri" w:eastAsia="Calibri" w:hAnsi="Calibri" w:cs="Calibri"/>
          <w:color w:val="000000"/>
          <w:sz w:val="20"/>
          <w:szCs w:val="20"/>
        </w:rPr>
      </w:pPr>
      <w:proofErr w:type="gramStart"/>
      <w:r w:rsidRPr="000C2020">
        <w:rPr>
          <w:rFonts w:ascii="Arial" w:eastAsia="Calibri" w:hAnsi="Arial" w:cs="Arial"/>
          <w:color w:val="000000"/>
          <w:sz w:val="20"/>
          <w:szCs w:val="20"/>
        </w:rPr>
        <w:t>d’encore</w:t>
      </w:r>
      <w:proofErr w:type="gramEnd"/>
      <w:r w:rsidRPr="000C2020">
        <w:rPr>
          <w:rFonts w:ascii="Arial" w:eastAsia="Calibri" w:hAnsi="Arial" w:cs="Arial"/>
          <w:color w:val="000000"/>
          <w:sz w:val="20"/>
          <w:szCs w:val="20"/>
        </w:rPr>
        <w:t xml:space="preserve"> mieux répondre aux attentes et aux aspirations de nos concitoyens en matière de bien-être, de santé, de citoyenneté, de qualité environnementale.</w:t>
      </w:r>
      <w:r w:rsidRPr="000C2020">
        <w:rPr>
          <w:rFonts w:ascii="Arial" w:eastAsiaTheme="minorHAnsi" w:hAnsi="Arial" w:cs="Arial"/>
          <w:sz w:val="20"/>
          <w:szCs w:val="20"/>
        </w:rPr>
        <w:t xml:space="preserve"> </w:t>
      </w:r>
    </w:p>
    <w:p w14:paraId="788E57C4" w14:textId="77777777" w:rsidR="004D71F6" w:rsidRPr="00482D54" w:rsidRDefault="004D71F6" w:rsidP="006F5ADB">
      <w:pPr>
        <w:rPr>
          <w:rFonts w:ascii="Arial" w:hAnsi="Arial" w:cs="Arial"/>
          <w:sz w:val="22"/>
          <w:szCs w:val="22"/>
        </w:rPr>
      </w:pPr>
    </w:p>
    <w:sectPr w:rsidR="004D71F6" w:rsidRPr="00482D54" w:rsidSect="00932C43">
      <w:footerReference w:type="even" r:id="rId8"/>
      <w:footerReference w:type="default" r:id="rId9"/>
      <w:headerReference w:type="first" r:id="rId10"/>
      <w:footerReference w:type="first" r:id="rId11"/>
      <w:pgSz w:w="11906" w:h="16838"/>
      <w:pgMar w:top="720" w:right="720" w:bottom="720" w:left="720" w:header="708" w:footer="53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6B1A0" w14:textId="77777777" w:rsidR="000320B2" w:rsidRDefault="000320B2" w:rsidP="00F63CD1">
      <w:r>
        <w:separator/>
      </w:r>
    </w:p>
  </w:endnote>
  <w:endnote w:type="continuationSeparator" w:id="0">
    <w:p w14:paraId="22049EBB" w14:textId="77777777" w:rsidR="000320B2" w:rsidRDefault="000320B2" w:rsidP="00F6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589E9" w14:textId="77777777" w:rsidR="00C40F42" w:rsidRDefault="00520367" w:rsidP="009631B7">
    <w:pPr>
      <w:pStyle w:val="Pieddepage"/>
      <w:framePr w:wrap="around" w:vAnchor="text" w:hAnchor="margin" w:xAlign="right" w:y="1"/>
      <w:rPr>
        <w:rStyle w:val="Numrodepage"/>
      </w:rPr>
    </w:pPr>
    <w:r>
      <w:rPr>
        <w:rStyle w:val="Numrodepage"/>
      </w:rPr>
      <w:fldChar w:fldCharType="begin"/>
    </w:r>
    <w:r w:rsidR="00C40F42">
      <w:rPr>
        <w:rStyle w:val="Numrodepage"/>
      </w:rPr>
      <w:instrText xml:space="preserve">PAGE  </w:instrText>
    </w:r>
    <w:r>
      <w:rPr>
        <w:rStyle w:val="Numrodepage"/>
      </w:rPr>
      <w:fldChar w:fldCharType="end"/>
    </w:r>
  </w:p>
  <w:p w14:paraId="1488A309" w14:textId="77777777" w:rsidR="00C40F42" w:rsidRDefault="00C40F42" w:rsidP="00C40F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916" w:type="dxa"/>
      <w:jc w:val="center"/>
      <w:tblLook w:val="04A0" w:firstRow="1" w:lastRow="0" w:firstColumn="1" w:lastColumn="0" w:noHBand="0" w:noVBand="1"/>
    </w:tblPr>
    <w:tblGrid>
      <w:gridCol w:w="1446"/>
      <w:gridCol w:w="3290"/>
    </w:tblGrid>
    <w:tr w:rsidR="009347AA" w:rsidRPr="00C12219" w14:paraId="34DC51C3" w14:textId="77777777" w:rsidTr="009347AA">
      <w:trPr>
        <w:trHeight w:val="531"/>
        <w:jc w:val="center"/>
      </w:trPr>
      <w:tc>
        <w:tcPr>
          <w:tcW w:w="0" w:type="auto"/>
          <w:shd w:val="clear" w:color="auto" w:fill="auto"/>
          <w:vAlign w:val="center"/>
        </w:tcPr>
        <w:p w14:paraId="25D817F4" w14:textId="77777777" w:rsidR="009347AA" w:rsidRPr="00C12219" w:rsidRDefault="009347AA" w:rsidP="003265A1">
          <w:pPr>
            <w:pStyle w:val="Pieddepage"/>
            <w:jc w:val="center"/>
          </w:pPr>
          <w:r>
            <w:rPr>
              <w:noProof/>
              <w:lang w:eastAsia="fr-FR"/>
            </w:rPr>
            <w:drawing>
              <wp:inline distT="0" distB="0" distL="0" distR="0" wp14:anchorId="0179E84A" wp14:editId="3CD10E76">
                <wp:extent cx="781050" cy="781050"/>
                <wp:effectExtent l="0" t="0" r="0" b="0"/>
                <wp:docPr id="2"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0" w:type="auto"/>
          <w:shd w:val="clear" w:color="auto" w:fill="auto"/>
          <w:vAlign w:val="center"/>
        </w:tcPr>
        <w:p w14:paraId="6E1BA02A" w14:textId="77777777" w:rsidR="009347AA" w:rsidRPr="00C12219" w:rsidRDefault="00084738" w:rsidP="003265A1">
          <w:pPr>
            <w:pStyle w:val="Pieddepage"/>
            <w:jc w:val="center"/>
          </w:pPr>
          <w:r w:rsidRPr="00084738">
            <w:rPr>
              <w:noProof/>
              <w:lang w:eastAsia="fr-FR"/>
            </w:rPr>
            <w:drawing>
              <wp:inline distT="0" distB="0" distL="0" distR="0" wp14:anchorId="3B24ABD2" wp14:editId="08E06C43">
                <wp:extent cx="1933543" cy="447675"/>
                <wp:effectExtent l="19050" t="0" r="0" b="0"/>
                <wp:docPr id="5" name="Image 3" descr="LOGO_REGION_RVB-BLEU-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GION_RVB-BLEU-GRIS.png"/>
                        <pic:cNvPicPr/>
                      </pic:nvPicPr>
                      <pic:blipFill>
                        <a:blip r:embed="rId2"/>
                        <a:stretch>
                          <a:fillRect/>
                        </a:stretch>
                      </pic:blipFill>
                      <pic:spPr>
                        <a:xfrm>
                          <a:off x="0" y="0"/>
                          <a:ext cx="1939128" cy="448968"/>
                        </a:xfrm>
                        <a:prstGeom prst="rect">
                          <a:avLst/>
                        </a:prstGeom>
                      </pic:spPr>
                    </pic:pic>
                  </a:graphicData>
                </a:graphic>
              </wp:inline>
            </w:drawing>
          </w:r>
          <w:r w:rsidR="009347AA">
            <w:rPr>
              <w:noProof/>
              <w:lang w:eastAsia="fr-FR"/>
            </w:rPr>
            <w:t xml:space="preserve"> </w:t>
          </w:r>
        </w:p>
      </w:tc>
    </w:tr>
  </w:tbl>
  <w:p w14:paraId="03396BE7" w14:textId="77777777" w:rsidR="003265A1" w:rsidRDefault="003265A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916" w:type="dxa"/>
      <w:jc w:val="center"/>
      <w:tblLook w:val="04A0" w:firstRow="1" w:lastRow="0" w:firstColumn="1" w:lastColumn="0" w:noHBand="0" w:noVBand="1"/>
    </w:tblPr>
    <w:tblGrid>
      <w:gridCol w:w="1958"/>
      <w:gridCol w:w="1958"/>
    </w:tblGrid>
    <w:tr w:rsidR="009347AA" w:rsidRPr="00C12219" w14:paraId="3F50384D" w14:textId="77777777" w:rsidTr="00F17514">
      <w:trPr>
        <w:trHeight w:val="531"/>
        <w:jc w:val="center"/>
      </w:trPr>
      <w:tc>
        <w:tcPr>
          <w:tcW w:w="0" w:type="auto"/>
          <w:shd w:val="clear" w:color="auto" w:fill="auto"/>
          <w:vAlign w:val="center"/>
        </w:tcPr>
        <w:p w14:paraId="08F194CE" w14:textId="63B76C6A" w:rsidR="009347AA" w:rsidRPr="00C12219" w:rsidRDefault="009347AA" w:rsidP="00F17514">
          <w:pPr>
            <w:pStyle w:val="Pieddepage"/>
            <w:jc w:val="center"/>
          </w:pPr>
        </w:p>
      </w:tc>
      <w:tc>
        <w:tcPr>
          <w:tcW w:w="0" w:type="auto"/>
          <w:shd w:val="clear" w:color="auto" w:fill="auto"/>
          <w:vAlign w:val="center"/>
        </w:tcPr>
        <w:p w14:paraId="36E66227" w14:textId="32A449FE" w:rsidR="009347AA" w:rsidRPr="00C12219" w:rsidRDefault="009347AA" w:rsidP="00F17514">
          <w:pPr>
            <w:pStyle w:val="Pieddepage"/>
            <w:jc w:val="center"/>
          </w:pPr>
          <w:r>
            <w:rPr>
              <w:noProof/>
              <w:lang w:eastAsia="fr-FR"/>
            </w:rPr>
            <w:t xml:space="preserve"> </w:t>
          </w:r>
        </w:p>
      </w:tc>
    </w:tr>
  </w:tbl>
  <w:p w14:paraId="038CBC6A" w14:textId="77777777" w:rsidR="009347AA" w:rsidRDefault="009347AA" w:rsidP="009347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D81D9" w14:textId="77777777" w:rsidR="000320B2" w:rsidRDefault="000320B2" w:rsidP="00F63CD1">
      <w:r>
        <w:separator/>
      </w:r>
    </w:p>
  </w:footnote>
  <w:footnote w:type="continuationSeparator" w:id="0">
    <w:p w14:paraId="066CB477" w14:textId="77777777" w:rsidR="000320B2" w:rsidRDefault="000320B2" w:rsidP="00F63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13095" w14:textId="071C3041" w:rsidR="007E69A0" w:rsidRDefault="00932C43" w:rsidP="00D90250">
    <w:pPr>
      <w:pStyle w:val="En-tte"/>
    </w:pPr>
    <w:r>
      <w:rPr>
        <w:noProof/>
      </w:rPr>
      <w:drawing>
        <wp:inline distT="0" distB="0" distL="0" distR="0" wp14:anchorId="5F73E1C3" wp14:editId="51E2028C">
          <wp:extent cx="2089638" cy="6159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2103290" cy="619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8211E"/>
    <w:multiLevelType w:val="multilevel"/>
    <w:tmpl w:val="5C00D026"/>
    <w:lvl w:ilvl="0">
      <w:start w:val="1"/>
      <w:numFmt w:val="bullet"/>
      <w:lvlText w:val="-"/>
      <w:lvlJc w:val="left"/>
      <w:pPr>
        <w:ind w:left="502" w:hanging="502"/>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3B1A69"/>
    <w:multiLevelType w:val="hybridMultilevel"/>
    <w:tmpl w:val="192AD136"/>
    <w:lvl w:ilvl="0" w:tplc="62E0B9B0">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2F4475"/>
    <w:multiLevelType w:val="hybridMultilevel"/>
    <w:tmpl w:val="784455DC"/>
    <w:lvl w:ilvl="0" w:tplc="4F9455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65A1"/>
    <w:rsid w:val="00011C48"/>
    <w:rsid w:val="000134AD"/>
    <w:rsid w:val="000320B2"/>
    <w:rsid w:val="00036DE5"/>
    <w:rsid w:val="0004581C"/>
    <w:rsid w:val="000551CE"/>
    <w:rsid w:val="00084738"/>
    <w:rsid w:val="000A33A5"/>
    <w:rsid w:val="000B6538"/>
    <w:rsid w:val="000C2020"/>
    <w:rsid w:val="000F3DFF"/>
    <w:rsid w:val="000F7DBE"/>
    <w:rsid w:val="00135466"/>
    <w:rsid w:val="0015416C"/>
    <w:rsid w:val="00172775"/>
    <w:rsid w:val="001C63AD"/>
    <w:rsid w:val="001F2508"/>
    <w:rsid w:val="002150D8"/>
    <w:rsid w:val="002166EA"/>
    <w:rsid w:val="00230C76"/>
    <w:rsid w:val="002778C9"/>
    <w:rsid w:val="002C004B"/>
    <w:rsid w:val="002E256E"/>
    <w:rsid w:val="002E7160"/>
    <w:rsid w:val="002F16C0"/>
    <w:rsid w:val="00300B8B"/>
    <w:rsid w:val="003265A1"/>
    <w:rsid w:val="00330DDE"/>
    <w:rsid w:val="00340D99"/>
    <w:rsid w:val="00380174"/>
    <w:rsid w:val="003A59F2"/>
    <w:rsid w:val="003B4AD0"/>
    <w:rsid w:val="00411CA7"/>
    <w:rsid w:val="00417A13"/>
    <w:rsid w:val="00453AB4"/>
    <w:rsid w:val="00482D54"/>
    <w:rsid w:val="0048681B"/>
    <w:rsid w:val="004A096B"/>
    <w:rsid w:val="004B246C"/>
    <w:rsid w:val="004B41E1"/>
    <w:rsid w:val="004C4089"/>
    <w:rsid w:val="004D71F6"/>
    <w:rsid w:val="005052AF"/>
    <w:rsid w:val="00520367"/>
    <w:rsid w:val="00534254"/>
    <w:rsid w:val="005D79B8"/>
    <w:rsid w:val="005F1896"/>
    <w:rsid w:val="00614B42"/>
    <w:rsid w:val="00685DFC"/>
    <w:rsid w:val="00686C4C"/>
    <w:rsid w:val="006F5ADB"/>
    <w:rsid w:val="00711A6C"/>
    <w:rsid w:val="00735A6B"/>
    <w:rsid w:val="00742F2F"/>
    <w:rsid w:val="007466DD"/>
    <w:rsid w:val="00755A73"/>
    <w:rsid w:val="0078477A"/>
    <w:rsid w:val="00786571"/>
    <w:rsid w:val="007D1EFE"/>
    <w:rsid w:val="007E69A0"/>
    <w:rsid w:val="00823ACD"/>
    <w:rsid w:val="008A25F3"/>
    <w:rsid w:val="008C2AD3"/>
    <w:rsid w:val="0091212C"/>
    <w:rsid w:val="0092789C"/>
    <w:rsid w:val="00932C43"/>
    <w:rsid w:val="009347AA"/>
    <w:rsid w:val="009631B7"/>
    <w:rsid w:val="00964E78"/>
    <w:rsid w:val="00985F93"/>
    <w:rsid w:val="009C0B08"/>
    <w:rsid w:val="009F6FC4"/>
    <w:rsid w:val="009F7666"/>
    <w:rsid w:val="00A108DC"/>
    <w:rsid w:val="00A21FE9"/>
    <w:rsid w:val="00A33536"/>
    <w:rsid w:val="00A6667A"/>
    <w:rsid w:val="00A948DC"/>
    <w:rsid w:val="00AE3D6D"/>
    <w:rsid w:val="00B5015E"/>
    <w:rsid w:val="00B55F96"/>
    <w:rsid w:val="00B90CEF"/>
    <w:rsid w:val="00BF6FB5"/>
    <w:rsid w:val="00C12219"/>
    <w:rsid w:val="00C17387"/>
    <w:rsid w:val="00C40F42"/>
    <w:rsid w:val="00C84ABC"/>
    <w:rsid w:val="00C970AC"/>
    <w:rsid w:val="00CC44AE"/>
    <w:rsid w:val="00CD4010"/>
    <w:rsid w:val="00D0400F"/>
    <w:rsid w:val="00D1212B"/>
    <w:rsid w:val="00D34984"/>
    <w:rsid w:val="00D636BA"/>
    <w:rsid w:val="00D7185C"/>
    <w:rsid w:val="00D90250"/>
    <w:rsid w:val="00D95079"/>
    <w:rsid w:val="00E432B8"/>
    <w:rsid w:val="00E94D8F"/>
    <w:rsid w:val="00ED4C9A"/>
    <w:rsid w:val="00F63CD1"/>
    <w:rsid w:val="00F64C45"/>
    <w:rsid w:val="00FB2686"/>
    <w:rsid w:val="00FE04AE"/>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3D3EE3"/>
  <w15:docId w15:val="{50B8BE8D-880D-4BCC-8959-0C2A37C2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C4C"/>
    <w:rPr>
      <w:sz w:val="24"/>
      <w:szCs w:val="24"/>
      <w:lang w:eastAsia="en-US"/>
    </w:rPr>
  </w:style>
  <w:style w:type="paragraph" w:styleId="Titre2">
    <w:name w:val="heading 2"/>
    <w:basedOn w:val="Normal"/>
    <w:next w:val="Normal"/>
    <w:link w:val="Titre2Car"/>
    <w:qFormat/>
    <w:rsid w:val="00B5015E"/>
    <w:pPr>
      <w:keepNext/>
      <w:spacing w:before="240" w:after="60"/>
      <w:outlineLvl w:val="1"/>
    </w:pPr>
    <w:rPr>
      <w:rFonts w:ascii="Candara" w:eastAsia="Times New Roman" w:hAnsi="Candara" w:cs="Arial"/>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36DE5"/>
    <w:pPr>
      <w:tabs>
        <w:tab w:val="center" w:pos="4703"/>
        <w:tab w:val="right" w:pos="9406"/>
      </w:tabs>
    </w:pPr>
  </w:style>
  <w:style w:type="character" w:customStyle="1" w:styleId="En-tteCar">
    <w:name w:val="En-tête Car"/>
    <w:link w:val="En-tte"/>
    <w:rsid w:val="00036DE5"/>
    <w:rPr>
      <w:sz w:val="24"/>
    </w:rPr>
  </w:style>
  <w:style w:type="paragraph" w:styleId="Pieddepage">
    <w:name w:val="footer"/>
    <w:basedOn w:val="Normal"/>
    <w:link w:val="PieddepageCar"/>
    <w:uiPriority w:val="99"/>
    <w:unhideWhenUsed/>
    <w:rsid w:val="00036DE5"/>
    <w:pPr>
      <w:tabs>
        <w:tab w:val="center" w:pos="4703"/>
        <w:tab w:val="right" w:pos="9406"/>
      </w:tabs>
    </w:pPr>
  </w:style>
  <w:style w:type="character" w:customStyle="1" w:styleId="PieddepageCar">
    <w:name w:val="Pied de page Car"/>
    <w:link w:val="Pieddepage"/>
    <w:uiPriority w:val="99"/>
    <w:rsid w:val="00036DE5"/>
    <w:rPr>
      <w:sz w:val="24"/>
    </w:rPr>
  </w:style>
  <w:style w:type="character" w:styleId="Numrodepage">
    <w:name w:val="page number"/>
    <w:basedOn w:val="Policepardfaut"/>
    <w:uiPriority w:val="99"/>
    <w:semiHidden/>
    <w:unhideWhenUsed/>
    <w:rsid w:val="00C40F42"/>
  </w:style>
  <w:style w:type="paragraph" w:styleId="Textedebulles">
    <w:name w:val="Balloon Text"/>
    <w:basedOn w:val="Normal"/>
    <w:link w:val="TextedebullesCar"/>
    <w:uiPriority w:val="99"/>
    <w:semiHidden/>
    <w:unhideWhenUsed/>
    <w:rsid w:val="00B5015E"/>
    <w:rPr>
      <w:rFonts w:ascii="Tahoma" w:hAnsi="Tahoma" w:cs="Tahoma"/>
      <w:sz w:val="16"/>
      <w:szCs w:val="16"/>
    </w:rPr>
  </w:style>
  <w:style w:type="character" w:customStyle="1" w:styleId="TextedebullesCar">
    <w:name w:val="Texte de bulles Car"/>
    <w:link w:val="Textedebulles"/>
    <w:uiPriority w:val="99"/>
    <w:semiHidden/>
    <w:rsid w:val="00B5015E"/>
    <w:rPr>
      <w:rFonts w:ascii="Tahoma" w:hAnsi="Tahoma" w:cs="Tahoma"/>
      <w:sz w:val="16"/>
      <w:szCs w:val="16"/>
    </w:rPr>
  </w:style>
  <w:style w:type="character" w:customStyle="1" w:styleId="Titre2Car">
    <w:name w:val="Titre 2 Car"/>
    <w:link w:val="Titre2"/>
    <w:rsid w:val="00B5015E"/>
    <w:rPr>
      <w:rFonts w:ascii="Candara" w:eastAsia="Times New Roman" w:hAnsi="Candara" w:cs="Arial"/>
      <w:b/>
      <w:bCs/>
      <w:i/>
      <w:iCs/>
      <w:sz w:val="28"/>
      <w:szCs w:val="28"/>
      <w:lang w:eastAsia="fr-FR"/>
    </w:rPr>
  </w:style>
  <w:style w:type="character" w:styleId="Lienhypertexte">
    <w:name w:val="Hyperlink"/>
    <w:uiPriority w:val="99"/>
    <w:rsid w:val="00B5015E"/>
    <w:rPr>
      <w:color w:val="0000FF"/>
      <w:u w:val="single"/>
    </w:rPr>
  </w:style>
  <w:style w:type="table" w:styleId="Grilledutableau">
    <w:name w:val="Table Grid"/>
    <w:basedOn w:val="TableauNormal"/>
    <w:uiPriority w:val="59"/>
    <w:rsid w:val="00B50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86C4C"/>
    <w:pPr>
      <w:ind w:left="720"/>
      <w:contextualSpacing/>
    </w:pPr>
  </w:style>
  <w:style w:type="character" w:customStyle="1" w:styleId="apple-converted-space">
    <w:name w:val="apple-converted-space"/>
    <w:basedOn w:val="Policepardfaut"/>
    <w:rsid w:val="00686C4C"/>
  </w:style>
  <w:style w:type="table" w:customStyle="1" w:styleId="Grilledutableau1">
    <w:name w:val="Grille du tableau1"/>
    <w:basedOn w:val="TableauNormal"/>
    <w:next w:val="Grilledutableau"/>
    <w:uiPriority w:val="59"/>
    <w:rsid w:val="006F5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4857">
      <w:bodyDiv w:val="1"/>
      <w:marLeft w:val="0"/>
      <w:marRight w:val="0"/>
      <w:marTop w:val="0"/>
      <w:marBottom w:val="0"/>
      <w:divBdr>
        <w:top w:val="none" w:sz="0" w:space="0" w:color="auto"/>
        <w:left w:val="none" w:sz="0" w:space="0" w:color="auto"/>
        <w:bottom w:val="none" w:sz="0" w:space="0" w:color="auto"/>
        <w:right w:val="none" w:sz="0" w:space="0" w:color="auto"/>
      </w:divBdr>
      <w:divsChild>
        <w:div w:id="1640454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1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581">
      <w:bodyDiv w:val="1"/>
      <w:marLeft w:val="0"/>
      <w:marRight w:val="0"/>
      <w:marTop w:val="0"/>
      <w:marBottom w:val="0"/>
      <w:divBdr>
        <w:top w:val="none" w:sz="0" w:space="0" w:color="auto"/>
        <w:left w:val="none" w:sz="0" w:space="0" w:color="auto"/>
        <w:bottom w:val="none" w:sz="0" w:space="0" w:color="auto"/>
        <w:right w:val="none" w:sz="0" w:space="0" w:color="auto"/>
      </w:divBdr>
      <w:divsChild>
        <w:div w:id="1852446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2124">
      <w:bodyDiv w:val="1"/>
      <w:marLeft w:val="0"/>
      <w:marRight w:val="0"/>
      <w:marTop w:val="0"/>
      <w:marBottom w:val="0"/>
      <w:divBdr>
        <w:top w:val="none" w:sz="0" w:space="0" w:color="auto"/>
        <w:left w:val="none" w:sz="0" w:space="0" w:color="auto"/>
        <w:bottom w:val="none" w:sz="0" w:space="0" w:color="auto"/>
        <w:right w:val="none" w:sz="0" w:space="0" w:color="auto"/>
      </w:divBdr>
      <w:divsChild>
        <w:div w:id="1058165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8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21216">
      <w:bodyDiv w:val="1"/>
      <w:marLeft w:val="0"/>
      <w:marRight w:val="0"/>
      <w:marTop w:val="0"/>
      <w:marBottom w:val="0"/>
      <w:divBdr>
        <w:top w:val="none" w:sz="0" w:space="0" w:color="auto"/>
        <w:left w:val="none" w:sz="0" w:space="0" w:color="auto"/>
        <w:bottom w:val="none" w:sz="0" w:space="0" w:color="auto"/>
        <w:right w:val="none" w:sz="0" w:space="0" w:color="auto"/>
      </w:divBdr>
      <w:divsChild>
        <w:div w:id="270285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8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OneDrive%20-%20FFCK\1-%20Fct-%20Gestion%20administrative\1.1-%20Fonctionnement%20si&#232;ge\1.%20Administratif\Courriers\Entete\Courrier%20Modele%20CRAURACK%20sans%20CN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D882E-38B9-4192-B54B-E7CCF9DF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Modele CRAURACK sans CNR</Template>
  <TotalTime>4</TotalTime>
  <Pages>1</Pages>
  <Words>534</Words>
  <Characters>2941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FFCK</Company>
  <LinksUpToDate>false</LinksUpToDate>
  <CharactersWithSpaces>3469</CharactersWithSpaces>
  <SharedDoc>false</SharedDoc>
  <HLinks>
    <vt:vector size="12" baseType="variant">
      <vt:variant>
        <vt:i4>1835035</vt:i4>
      </vt:variant>
      <vt:variant>
        <vt:i4>5</vt:i4>
      </vt:variant>
      <vt:variant>
        <vt:i4>0</vt:i4>
      </vt:variant>
      <vt:variant>
        <vt:i4>5</vt:i4>
      </vt:variant>
      <vt:variant>
        <vt:lpwstr>http://www.crck-aura.com/</vt:lpwstr>
      </vt:variant>
      <vt:variant>
        <vt:lpwstr/>
      </vt:variant>
      <vt:variant>
        <vt:i4>6094949</vt:i4>
      </vt:variant>
      <vt:variant>
        <vt:i4>2</vt:i4>
      </vt:variant>
      <vt:variant>
        <vt:i4>0</vt:i4>
      </vt:variant>
      <vt:variant>
        <vt:i4>5</vt:i4>
      </vt:variant>
      <vt:variant>
        <vt:lpwstr>mailto:auvergnerhonealpes@ffck.org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Myriam de Amorin</cp:lastModifiedBy>
  <cp:revision>3</cp:revision>
  <cp:lastPrinted>2014-11-07T17:02:00Z</cp:lastPrinted>
  <dcterms:created xsi:type="dcterms:W3CDTF">2021-02-08T15:14:00Z</dcterms:created>
  <dcterms:modified xsi:type="dcterms:W3CDTF">2021-02-08T15:21:00Z</dcterms:modified>
</cp:coreProperties>
</file>